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55" w:rsidRPr="00322DB7" w:rsidRDefault="000E4255" w:rsidP="000E4255">
      <w:pPr>
        <w:spacing w:after="0"/>
        <w:jc w:val="both"/>
        <w:rPr>
          <w:b/>
          <w:sz w:val="36"/>
          <w:szCs w:val="36"/>
        </w:rPr>
      </w:pPr>
      <w:r w:rsidRPr="00322DB7">
        <w:rPr>
          <w:b/>
          <w:sz w:val="36"/>
          <w:szCs w:val="36"/>
        </w:rPr>
        <w:t>Actualización de Requisitos para APC</w:t>
      </w:r>
    </w:p>
    <w:p w:rsidR="000E4255" w:rsidRDefault="000E4255" w:rsidP="000E4255">
      <w:pPr>
        <w:spacing w:after="0"/>
        <w:jc w:val="both"/>
      </w:pPr>
    </w:p>
    <w:p w:rsidR="000E4255" w:rsidRPr="00322DB7" w:rsidRDefault="000E4255" w:rsidP="000E4255">
      <w:pPr>
        <w:spacing w:after="0"/>
        <w:jc w:val="both"/>
        <w:rPr>
          <w:b/>
          <w:sz w:val="28"/>
          <w:szCs w:val="28"/>
        </w:rPr>
      </w:pPr>
      <w:r w:rsidRPr="00322DB7">
        <w:rPr>
          <w:b/>
          <w:sz w:val="28"/>
          <w:szCs w:val="28"/>
        </w:rPr>
        <w:t>Municipalidad de Flores</w:t>
      </w:r>
    </w:p>
    <w:p w:rsidR="000E4255" w:rsidRPr="000F382E" w:rsidRDefault="000E4255" w:rsidP="000E4255">
      <w:pPr>
        <w:spacing w:after="0"/>
        <w:jc w:val="both"/>
      </w:pPr>
      <w:r w:rsidRPr="000F382E">
        <w:t xml:space="preserve">Dirección de Desarrollo Urbano </w:t>
      </w:r>
    </w:p>
    <w:p w:rsidR="000E4255" w:rsidRPr="000F382E" w:rsidRDefault="000E4255" w:rsidP="000E4255">
      <w:pPr>
        <w:spacing w:after="0"/>
        <w:jc w:val="both"/>
      </w:pPr>
      <w:r w:rsidRPr="000F382E">
        <w:t>Sub proceso de Control Constructivo</w:t>
      </w:r>
    </w:p>
    <w:p w:rsidR="000E4255" w:rsidRPr="00B16472" w:rsidRDefault="000E4255" w:rsidP="000E4255">
      <w:pPr>
        <w:spacing w:after="0"/>
        <w:jc w:val="both"/>
        <w:rPr>
          <w:lang w:val="en-US"/>
        </w:rPr>
      </w:pPr>
      <w:r w:rsidRPr="00B16472">
        <w:rPr>
          <w:lang w:val="en-US"/>
        </w:rPr>
        <w:t>Tel. 2265-7109 Ext. 118 Fax 2265-5652, L-V 7:00 am a 3:00 pm</w:t>
      </w:r>
    </w:p>
    <w:p w:rsidR="000E4255" w:rsidRPr="00B16472" w:rsidRDefault="000E4255" w:rsidP="000E4255">
      <w:pPr>
        <w:spacing w:after="0"/>
        <w:jc w:val="both"/>
        <w:rPr>
          <w:lang w:val="en-US"/>
        </w:rPr>
      </w:pP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Copia de plano de catastro con el visado municipal visible, para planos con menos de un (1) año de inscritos ante el Catastro Nacional.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Certificación Registral de la Propiedad (original emitido por institución autorizada, no el descargado de manera gratuita de la página del Registro Nacional):</w:t>
      </w:r>
    </w:p>
    <w:p w:rsidR="000E4255" w:rsidRPr="00D60DBA" w:rsidRDefault="000E4255" w:rsidP="000E4255">
      <w:pPr>
        <w:pStyle w:val="Prrafodelista"/>
        <w:numPr>
          <w:ilvl w:val="0"/>
          <w:numId w:val="4"/>
        </w:numPr>
        <w:spacing w:after="0"/>
        <w:jc w:val="both"/>
      </w:pPr>
      <w:r w:rsidRPr="00D60DBA">
        <w:t xml:space="preserve">Para fincas en derechos se aporta únicamente la de un </w:t>
      </w:r>
      <w:proofErr w:type="spellStart"/>
      <w:r w:rsidRPr="00D60DBA">
        <w:t>co</w:t>
      </w:r>
      <w:proofErr w:type="spellEnd"/>
      <w:r w:rsidRPr="00D60DBA">
        <w:t xml:space="preserve"> propietario</w:t>
      </w:r>
    </w:p>
    <w:p w:rsidR="000E4255" w:rsidRPr="00D60DBA" w:rsidRDefault="000E4255" w:rsidP="000E4255">
      <w:pPr>
        <w:pStyle w:val="Prrafodelista"/>
        <w:numPr>
          <w:ilvl w:val="0"/>
          <w:numId w:val="4"/>
        </w:numPr>
        <w:spacing w:after="0"/>
        <w:jc w:val="both"/>
      </w:pPr>
      <w:r w:rsidRPr="00D60DBA">
        <w:t>Para fincas en nuda propiedad se aporta la del usufructuario</w:t>
      </w:r>
    </w:p>
    <w:p w:rsidR="000E4255" w:rsidRPr="00D60DBA" w:rsidRDefault="000E4255" w:rsidP="000E4255">
      <w:pPr>
        <w:pStyle w:val="Prrafodelista"/>
        <w:numPr>
          <w:ilvl w:val="0"/>
          <w:numId w:val="4"/>
        </w:numPr>
        <w:spacing w:after="0"/>
        <w:jc w:val="both"/>
        <w:rPr>
          <w:rFonts w:cs="MyriadPro-Regular"/>
        </w:rPr>
      </w:pPr>
      <w:r w:rsidRPr="00D60DBA">
        <w:t xml:space="preserve">Cuando </w:t>
      </w:r>
      <w:r w:rsidRPr="00D60DBA">
        <w:rPr>
          <w:rFonts w:cs="MyriadPro-Regular"/>
        </w:rPr>
        <w:t>se trata de un fideicomiso se debe aportar adicionalmente certificación de quién aparece como fiduciario</w:t>
      </w:r>
    </w:p>
    <w:p w:rsidR="000E4255" w:rsidRPr="00D60DBA" w:rsidRDefault="000E4255" w:rsidP="000E4255">
      <w:pPr>
        <w:pStyle w:val="Prrafodelista"/>
        <w:numPr>
          <w:ilvl w:val="0"/>
          <w:numId w:val="4"/>
        </w:numPr>
        <w:spacing w:after="0"/>
        <w:jc w:val="both"/>
        <w:rPr>
          <w:rFonts w:cs="MyriadPro-Regular"/>
        </w:rPr>
      </w:pPr>
      <w:r w:rsidRPr="00D60DBA">
        <w:rPr>
          <w:rFonts w:cs="MyriadPro-Regular"/>
        </w:rPr>
        <w:t>Si el Propietario está fallecido, se debe aportar adicionalmente el nombramiento del albacea por un juez o sucesión notarial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Copia de la cédula de identidad de propietario, poseedor de derecho, albacea y/o usufructuario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 xml:space="preserve">Para las personas jurídicas: Copia de la personería jurídica 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Disponibilidad de agua potable emitida por el administrador del acueducto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Indicar el número de consecutivo de la certificación de Uso de Suelo previamente tramitada ante la Municipalidad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 xml:space="preserve">Viabilidad Ambiental emitida por la SETENA, para que aquellos proyectos no incluidos en </w:t>
      </w:r>
      <w:proofErr w:type="gramStart"/>
      <w:r w:rsidRPr="00D60DBA">
        <w:t>la  Resolución</w:t>
      </w:r>
      <w:proofErr w:type="gramEnd"/>
      <w:r w:rsidRPr="00D60DBA">
        <w:t xml:space="preserve"> Nº 2373-2016-SETENA, de conformidad con lo dispuesto en los Decreto Ejecutivo Nº 31849-MINAE-S-MOPT-MAG-MEIC del 24 de mayo de 2004 y Decreto 3780-MINAE-S-MOPT-MAG-MEIC del 25 junio 2013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Alineamientos según corresponda: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r w:rsidRPr="00D60DBA">
        <w:t>MOPT: cuando enfrente a vías nacionales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r w:rsidRPr="00D60DBA">
        <w:t>INVU: cuando el inmueble o sus linderos sean atravesados o limiten con ríos o quebradas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proofErr w:type="gramStart"/>
      <w:r w:rsidRPr="00D60DBA">
        <w:t>ICE :</w:t>
      </w:r>
      <w:proofErr w:type="gramEnd"/>
      <w:r w:rsidRPr="00D60DBA">
        <w:t xml:space="preserve"> cuando el inmueble se vea afectado por servidumbre de alta tensión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r w:rsidRPr="00D60DBA">
        <w:t>INCOFER: cuando el inmueble se vea afectado por servidumbre de línea de ferrocarril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r w:rsidRPr="00D60DBA">
        <w:t>Municipalidad o quien administre el suministro de agua potable: cuando el inmueble se vea afectado por servidumbre de aguas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r w:rsidRPr="00D60DBA">
        <w:t>MINAET: cuando el inmueble se vea afectado por nacientes o pozos</w:t>
      </w:r>
    </w:p>
    <w:p w:rsidR="000E4255" w:rsidRPr="00D60DBA" w:rsidRDefault="000E4255" w:rsidP="000E4255">
      <w:pPr>
        <w:pStyle w:val="Prrafodelista"/>
        <w:numPr>
          <w:ilvl w:val="0"/>
          <w:numId w:val="2"/>
        </w:numPr>
        <w:spacing w:after="0"/>
        <w:jc w:val="both"/>
      </w:pPr>
      <w:r w:rsidRPr="00D60DBA">
        <w:t>DGAC: cuando el inmueble se vea afectado por zonas de afectación de aeropuertos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Cuando el Inmueble este declarado de valor patrimonial: visto Bueno del Centro Cultura y Patrimonio del MCJD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t>Para proyectos frente a Rutas Nacionales administradas por el MOPT: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Estudio de Impacto Vial, según lo dispuesto en el oficio DVT-DGIT-201-0885, del 18 de octubre del 2016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Autorización de descarga de aguas pluviales y/o sanitarias</w:t>
      </w:r>
    </w:p>
    <w:p w:rsidR="000E4255" w:rsidRPr="00D60DBA" w:rsidRDefault="000E4255" w:rsidP="000E4255">
      <w:pPr>
        <w:pStyle w:val="Prrafodelista"/>
        <w:numPr>
          <w:ilvl w:val="0"/>
          <w:numId w:val="1"/>
        </w:numPr>
        <w:spacing w:after="0"/>
        <w:jc w:val="both"/>
      </w:pPr>
      <w:r w:rsidRPr="00D60DBA">
        <w:lastRenderedPageBreak/>
        <w:t>Indicar el número de consecutivo del documento de aprobación de anteproyecto y descarga pluvial, para los siguientes casos: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Vivienda Unifamiliar, a partir de cuatro unidades habitacionales a construirse de manera simultánea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Vivienda Multifamiliar, a partir de cuatro unidades habitacionales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Locales Comerciales, a partir de cuatro locales independientemente de su área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Bodegas, a partir de 500 metros cuadrados de huella de la bodega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Proyectos habitacionales bajo el régimen de condominio (Todos)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Urbanizaciones (Todas)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Proyectos industriales, comerciales o mixtos bajo el régimen de condominio (Todos)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Talleres e industrias, a partir de 500 metros cuadrados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Cementerios privados (Todos)</w:t>
      </w:r>
    </w:p>
    <w:p w:rsidR="000E4255" w:rsidRPr="00D60DBA" w:rsidRDefault="000E4255" w:rsidP="000E4255">
      <w:pPr>
        <w:pStyle w:val="Prrafodelista"/>
        <w:numPr>
          <w:ilvl w:val="0"/>
          <w:numId w:val="3"/>
        </w:numPr>
        <w:spacing w:after="0"/>
        <w:jc w:val="both"/>
      </w:pPr>
      <w:r w:rsidRPr="00D60DBA">
        <w:t>Supermercados y mini supermercados independientemente de su área</w:t>
      </w:r>
    </w:p>
    <w:p w:rsidR="00456CEB" w:rsidRDefault="000E4255" w:rsidP="000E4255">
      <w:pPr>
        <w:jc w:val="both"/>
      </w:pPr>
    </w:p>
    <w:p w:rsidR="000E4255" w:rsidRDefault="000E4255" w:rsidP="000E4255">
      <w:pPr>
        <w:jc w:val="both"/>
      </w:pPr>
      <w:bookmarkStart w:id="0" w:name="_GoBack"/>
      <w:bookmarkEnd w:id="0"/>
      <w:r>
        <w:t>Se advierte que todo proyecto constructivo, ya sea de obra nueva o no, que de manera directa o indirecta vayan a destinarse al uso público o tengan total o parcialmente atención al público, deberán de contemplar en su proyecto constructivo todas las previsiones necesarias para el cumplimiento</w:t>
      </w:r>
      <w:r>
        <w:t xml:space="preserve"> de la Ley 7600 y su reglamento.</w:t>
      </w:r>
    </w:p>
    <w:p w:rsidR="000E4255" w:rsidRDefault="000E4255"/>
    <w:sectPr w:rsidR="000E4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9B4"/>
    <w:multiLevelType w:val="hybridMultilevel"/>
    <w:tmpl w:val="11927BDA"/>
    <w:lvl w:ilvl="0" w:tplc="93827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1F7"/>
    <w:multiLevelType w:val="hybridMultilevel"/>
    <w:tmpl w:val="499A21A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59"/>
    <w:multiLevelType w:val="hybridMultilevel"/>
    <w:tmpl w:val="8C9A83D0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C257D"/>
    <w:multiLevelType w:val="hybridMultilevel"/>
    <w:tmpl w:val="6120A720"/>
    <w:lvl w:ilvl="0" w:tplc="F496A2E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5"/>
    <w:rsid w:val="000E4255"/>
    <w:rsid w:val="001F7151"/>
    <w:rsid w:val="008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AB0B8"/>
  <w15:chartTrackingRefBased/>
  <w15:docId w15:val="{C73046ED-FBED-49D9-9D1C-D16D13B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Disch</dc:creator>
  <cp:keywords/>
  <dc:description/>
  <cp:lastModifiedBy>Jane Disch</cp:lastModifiedBy>
  <cp:revision>1</cp:revision>
  <dcterms:created xsi:type="dcterms:W3CDTF">2017-03-16T19:32:00Z</dcterms:created>
  <dcterms:modified xsi:type="dcterms:W3CDTF">2017-03-16T19:34:00Z</dcterms:modified>
</cp:coreProperties>
</file>